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Росреестра от 24.05.2021 N П/0216</w:t>
              <w:br/>
              <w:t xml:space="preserve">"Об утверждении Порядка рассмотрения декларации о характеристиках объекта недвижимости, в том числе ее формы"</w:t>
              <w:br/>
              <w:t xml:space="preserve">(Зарегистрировано в Минюсте России 17.09.2021 N 65037)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сентября 2021 г. N 65037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0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мая 2021 г. N П/0216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РАССМОТРЕНИЯ ДЕКЛАРАЦИИ О ХАРАКТЕРИСТИКАХ ОБЪЕКТА</w:t>
      </w:r>
    </w:p>
    <w:p>
      <w:pPr>
        <w:pStyle w:val="2"/>
        <w:jc w:val="center"/>
      </w:pPr>
      <w:r>
        <w:rPr>
          <w:sz w:val="20"/>
        </w:rPr>
        <w:t xml:space="preserve">НЕДВИЖИМОСТИ, В ТОМ ЧИСЛЕ ЕЕ ФОРМЫ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w:history="0" r:id="rId8" w:tooltip="Постановление Правительства РФ от 01.06.2009 N 457 (ред. от 30.06.2022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(с изм. и доп., вступ. в силу с 01.01.2023) {КонсультантПлюс}">
        <w:r>
          <w:rPr>
            <w:sz w:val="20"/>
            <w:color w:val="0000ff"/>
          </w:rPr>
          <w:t xml:space="preserve">подпунктом 5.26(7) пункта 5</w:t>
        </w:r>
      </w:hyperlink>
      <w:r>
        <w:rPr>
          <w:sz w:val="20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декларации о характеристиках объекта недвижимости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декларации о характеристиках объекта недвижимости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w:history="0" r:id="rId9" w:tooltip="Приказ Минэкономразвития России от 04.06.2019 N 318 &quot;Об утверждении порядка рассмотрения декларации о характеристиках объекта недвижимости, в том числе ее формы&quot; (Зарегистрировано в Минюсте России 23.09.2019 N 56006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О.А.СКУФИНСКИЙ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Росреестра</w:t>
      </w:r>
    </w:p>
    <w:p>
      <w:pPr>
        <w:pStyle w:val="0"/>
        <w:jc w:val="right"/>
      </w:pPr>
      <w:r>
        <w:rPr>
          <w:sz w:val="20"/>
        </w:rPr>
        <w:t xml:space="preserve">от 24 мая 2021 г. N П/0216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ДЕКЛАРАЦИИ О ХАРАКТЕРИСТИКАХ</w:t>
      </w:r>
    </w:p>
    <w:p>
      <w:pPr>
        <w:pStyle w:val="2"/>
        <w:jc w:val="center"/>
      </w:pPr>
      <w:r>
        <w:rPr>
          <w:sz w:val="20"/>
        </w:rPr>
        <w:t xml:space="preserve">ОБЪЕКТА НЕДВИЖИМОСТИ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</w:t>
      </w: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предусмотренной приложением N 2 к настоящему приказу, с приложением: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w:history="0" r:id="rId10" w:tooltip="Федеральный закон от 13.07.2015 N 218-ФЗ (ред. от 04.08.2023) &quot;О государственной регистрации недвижимости&quot; (с изм. и доп., вступ. в силу с 01.10.2023) ------------ Недействующая редакция {КонсультантПлюс}">
        <w:r>
          <w:rPr>
            <w:sz w:val="20"/>
            <w:color w:val="0000ff"/>
          </w:rPr>
          <w:t xml:space="preserve">части 2 статьи 14</w:t>
        </w:r>
      </w:hyperlink>
      <w:r>
        <w:rPr>
          <w:sz w:val="20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Рассмотрению подлежит декларация, составленная: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бумажном носителе, каждый лист которой заверен собственноручной подписью заявителя или его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Подписание декларации, подаваемой с использованием единого портала государственных и муниципальных услуг в соответствии с положениями </w:t>
      </w:r>
      <w:hyperlink w:history="0" r:id="rId1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электронной подписью заявителя или представителя заявителя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регистрируемым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Декларация не подлежит рассмотрению в соответствии с настоящим Порядком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заявитель, подавший декларацию, не является правообладателем объекта недвижимости, в отношении которого подается декларация;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 декларации не приложены документы (копии документов) и материалы, предусмотренные </w:t>
      </w:r>
      <w:hyperlink w:history="0" w:anchor="P38" w:tooltip="2. Бюджетным учреждением рассматривается декларация, поданная правообладателем объекта недвижимости (далее - заявитель) или его представителем по форме, предусмотренной приложением N 2 к настоящему приказу, с приложением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декларация не соответствует </w:t>
      </w: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предусмотренной приложением N 2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декларация не заверена в соответствии с </w:t>
      </w:r>
      <w:hyperlink w:history="0" w:anchor="P43" w:tooltip="3. Рассмотрению подлежит декларация, составленна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</w:t>
      </w:r>
      <w:hyperlink w:history="0" w:anchor="P46" w:tooltip="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Правила рассмотрения декларации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Декларация рассматривается в течение 30 рабочих дней со дня представления декларации.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случаях, предусмотренных </w:t>
      </w:r>
      <w:hyperlink w:history="0" r:id="rId12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частью 6 статьи 12</w:t>
        </w:r>
      </w:hyperlink>
      <w:r>
        <w:rPr>
          <w:sz w:val="20"/>
        </w:rPr>
        <w:t xml:space="preserve">, </w:t>
      </w:r>
      <w:hyperlink w:history="0" r:id="rId13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4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20 статьи 14</w:t>
        </w:r>
      </w:hyperlink>
      <w:r>
        <w:rPr>
          <w:sz w:val="20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 о продлении срока рассмотрения декларации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течение срока рассмотрения декларации бюджетное учреждение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использовать информацию, полученную из официальных источников, в том числе в соответствии с </w:t>
      </w:r>
      <w:hyperlink w:history="0" r:id="rId15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частью 7 статьи 12</w:t>
        </w:r>
      </w:hyperlink>
      <w:r>
        <w:rPr>
          <w:sz w:val="20"/>
        </w:rPr>
        <w:t xml:space="preserve">, </w:t>
      </w:r>
      <w:hyperlink w:history="0" r:id="rId16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7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20 статьи 14</w:t>
        </w:r>
      </w:hyperlink>
      <w:r>
        <w:rPr>
          <w:sz w:val="20"/>
        </w:rPr>
        <w:t xml:space="preserve"> Федерального закона о государственной кадастровой оценке;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</w:t>
      </w:r>
      <w:hyperlink w:history="0" w:anchor="P70" w:tooltip="12. В течение срока рассмотрения декларации бюджетное учреждение вправе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</w:t>
      </w:r>
      <w:hyperlink w:history="0" w:anchor="P70" w:tooltip="12. В течение срока рассмотрения декларации бюджетное учреждение вправе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в ходе проверки, предусмотренной </w:t>
      </w:r>
      <w:hyperlink w:history="0" w:anchor="P73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</w:t>
      </w:r>
      <w:hyperlink w:history="0" w:anchor="P76" w:tooltip="15. В случае если информация, содержащаяся в декларации, противоречит сведениям, содержащимся в ЕГРН, или в ходе проверки, предусмотренной пунктом 13 настоящего Порядка, достоверность указанной информации не подтверждена, такая информация не учитывается бюджетным учреждением.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настоящего Порядка.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history="0" w:anchor="P73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достоверность указанной информации не подтверждена, такая информация не учитывается бюджетным учреждением.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</w:t>
      </w:r>
      <w:hyperlink w:history="0" w:anchor="P66" w:tooltip="10. Декларация рассматривается в течение 30 рабочих дней со дня представления декларации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67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Порядка, уведомив заявителя (представителя заявителя), подавшего декларацию.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течение 5 рабочих дней со дня истечения сроков рассмотрения декларации, предусмотренных </w:t>
      </w:r>
      <w:hyperlink w:history="0" w:anchor="P66" w:tooltip="10. Декларация рассматривается в течение 30 рабочих дней со дня представления декларации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67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Росреестра</w:t>
      </w:r>
    </w:p>
    <w:p>
      <w:pPr>
        <w:pStyle w:val="0"/>
        <w:jc w:val="right"/>
      </w:pPr>
      <w:r>
        <w:rPr>
          <w:sz w:val="20"/>
        </w:rPr>
        <w:t xml:space="preserve">от 24 мая 2021 г. N П/0216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6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6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bookmarkStart w:id="96" w:name="P96"/>
          <w:bookmarkEnd w:id="96"/>
          <w:p>
            <w:pPr>
              <w:pStyle w:val="0"/>
              <w:jc w:val="center"/>
            </w:pPr>
            <w:r>
              <w:rPr>
                <w:sz w:val="20"/>
              </w:rPr>
              <w:t xml:space="preserve">Декларация о характеристиках объекта недвижимости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1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Общие сведения об объекте недвижимости, заявителе (представителе заявителя)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</w:t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характеристики объекта недвижимости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bookmarkStart w:id="116" w:name="P116"/>
          <w:bookmarkEnd w:id="116"/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для связи (по желанию)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14"/>
            <w:tcW w:w="8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представителе заявителя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gridSpan w:val="7"/>
            <w:tcW w:w="426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и реквизиты документа, удостоверяющего полномочия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bookmarkStart w:id="130" w:name="P130"/>
          <w:bookmarkEnd w:id="130"/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для связи (по желанию)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 на обработку персональных данных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бюджетного учреждения, осуществляющего обработку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Подтверждаю согласие на обработку моих персональных данных, предусмотренную </w:t>
            </w:r>
            <w:hyperlink w:history="0" r:id="rId18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пунктом 3 статьи 3</w:t>
              </w:r>
            </w:hyperlink>
            <w:r>
              <w:rPr>
                <w:sz w:val="20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w:history="0" r:id="rId19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2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объекта недвижимости (для земельного участка)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4" w:tooltip="Раздел 4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или описание местоположения (при отсутствии присвоенного адреса)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Категория земель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(виды)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об установленных сервитутах, публичных сервитутах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автомобильных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электрическим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железных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железнодорожных вокзалов/станций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сельскохозяйственных угодий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состояния почв земельного участка сельскохозяйственного назначения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12"/>
            <w:tcW w:w="77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12"/>
            <w:tcW w:w="7776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3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объекта недвижимости (для здания, помещения, сооружения, объекта незавершенного строительства, машино-места)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4" w:tooltip="Раздел 4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декларации</w:t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Степень готовности объекта незавершенного строительства (в процентах)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этажей для здания, сооружения (при наличии этажности), в том числе: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подземный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мансардный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типы этажей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 этажа здания или сооружения, на котором расположено помещение или машино-место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 многоквартирного дома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наружных стен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основных несущих конструкций, перекрытий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кровли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окончания проведения капитального ремонта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окончания проведения реконструкции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жилого помещения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или виды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Процент физического износа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характеристики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bookmarkStart w:id="664" w:name="P664"/>
          <w:bookmarkEnd w:id="664"/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4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документов (копий документов) и материалов, прилагаемых к декларации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24.05.2021 N П/0216</w:t>
            <w:br/>
            <w:t>"Об утверждении Порядка рассмотрения декларации о характеристиках объекта недви...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22197&amp;dst=100094" TargetMode = "External"/>
	<Relationship Id="rId8" Type="http://schemas.openxmlformats.org/officeDocument/2006/relationships/hyperlink" Target="https://login.consultant.ru/link/?req=doc&amp;base=RZB&amp;n=437191&amp;dst=66" TargetMode = "External"/>
	<Relationship Id="rId9" Type="http://schemas.openxmlformats.org/officeDocument/2006/relationships/hyperlink" Target="https://login.consultant.ru/link/?req=doc&amp;base=RZB&amp;n=333974" TargetMode = "External"/>
	<Relationship Id="rId10" Type="http://schemas.openxmlformats.org/officeDocument/2006/relationships/hyperlink" Target="https://login.consultant.ru/link/?req=doc&amp;base=RZB&amp;n=452774&amp;dst=100193" TargetMode = "External"/>
	<Relationship Id="rId11" Type="http://schemas.openxmlformats.org/officeDocument/2006/relationships/hyperlink" Target="https://login.consultant.ru/link/?req=doc&amp;base=RZB&amp;n=453313&amp;dst=100064" TargetMode = "External"/>
	<Relationship Id="rId12" Type="http://schemas.openxmlformats.org/officeDocument/2006/relationships/hyperlink" Target="https://login.consultant.ru/link/?req=doc&amp;base=RZB&amp;n=422197&amp;dst=44" TargetMode = "External"/>
	<Relationship Id="rId13" Type="http://schemas.openxmlformats.org/officeDocument/2006/relationships/hyperlink" Target="https://login.consultant.ru/link/?req=doc&amp;base=RZB&amp;n=422197&amp;dst=137" TargetMode = "External"/>
	<Relationship Id="rId14" Type="http://schemas.openxmlformats.org/officeDocument/2006/relationships/hyperlink" Target="https://login.consultant.ru/link/?req=doc&amp;base=RZB&amp;n=422197&amp;dst=159" TargetMode = "External"/>
	<Relationship Id="rId15" Type="http://schemas.openxmlformats.org/officeDocument/2006/relationships/hyperlink" Target="https://login.consultant.ru/link/?req=doc&amp;base=RZB&amp;n=422197&amp;dst=45" TargetMode = "External"/>
	<Relationship Id="rId16" Type="http://schemas.openxmlformats.org/officeDocument/2006/relationships/hyperlink" Target="https://login.consultant.ru/link/?req=doc&amp;base=RZB&amp;n=422197&amp;dst=138" TargetMode = "External"/>
	<Relationship Id="rId17" Type="http://schemas.openxmlformats.org/officeDocument/2006/relationships/hyperlink" Target="https://login.consultant.ru/link/?req=doc&amp;base=RZB&amp;n=422197&amp;dst=159" TargetMode = "External"/>
	<Relationship Id="rId18" Type="http://schemas.openxmlformats.org/officeDocument/2006/relationships/hyperlink" Target="https://login.consultant.ru/link/?req=doc&amp;base=RZB&amp;n=439201&amp;dst=100239" TargetMode = "External"/>
	<Relationship Id="rId19" Type="http://schemas.openxmlformats.org/officeDocument/2006/relationships/hyperlink" Target="https://login.consultant.ru/link/?req=doc&amp;base=RZB&amp;n=42219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24.05.2021 N П/0216
"Об утверждении Порядка рассмотрения декларации о характеристиках объекта недвижимости, в том числе ее формы"
(Зарегистрировано в Минюсте России 17.09.2021 N 65037)</dc:title>
  <dcterms:created xsi:type="dcterms:W3CDTF">2024-01-17T01:40:45Z</dcterms:created>
</cp:coreProperties>
</file>