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-15240</wp:posOffset>
            </wp:positionH>
            <wp:positionV relativeFrom="paragraph">
              <wp:posOffset>-106680</wp:posOffset>
            </wp:positionV>
            <wp:extent cx="5985510" cy="9353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77" r="-12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АНАЛИТИЧЕСКАЯ СПРАВКА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ПРЕДВАРИТЕЛЬНЫЕ ИТОГИ 2021 ГОДА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НА РЫНКЕ ЖИЛОЙ НЕДВИЖИМОСТИ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ОТ ЭКСПЕРТОВ РОССИЙСКОЙ ГИЛЬДИИ РИЭЛТОРОВ</w:t>
      </w:r>
    </w:p>
    <w:p>
      <w:pPr>
        <w:pStyle w:val="Normal"/>
        <w:spacing w:lineRule="auto" w:line="276" w:before="0" w:after="200"/>
        <w:ind w:firstLine="54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В основе исследования - эксклюзивная информация, собранная комитетом по аналитике </w:t>
      </w:r>
      <w:hyperlink r:id="rId3">
        <w:r>
          <w:rPr>
            <w:rStyle w:val="ListLabel20"/>
            <w:rFonts w:eastAsia="Times New Roman" w:cs="Times New Roman" w:ascii="Times New Roman" w:hAnsi="Times New Roman"/>
            <w:color w:val="000000"/>
            <w:u w:val="single"/>
          </w:rPr>
          <w:t>Российской гильдии риэлторов</w:t>
        </w:r>
      </w:hyperlink>
      <w:r>
        <w:rPr>
          <w:rFonts w:eastAsia="Times New Roman" w:cs="Times New Roman" w:ascii="Times New Roman" w:hAnsi="Times New Roman"/>
          <w:color w:val="000000"/>
        </w:rPr>
        <w:t xml:space="preserve"> на основе опроса сертифицированных аналитиков и руководителей Агентств недвижимости, входящих в РГР.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</w:rPr>
        <w:t>Российская Гильдия Риэлторов (РГР)</w:t>
      </w:r>
      <w:r>
        <w:rPr>
          <w:rFonts w:eastAsia="Times New Roman" w:cs="Times New Roman" w:ascii="Times New Roman" w:hAnsi="Times New Roman"/>
          <w:color w:val="000000"/>
        </w:rPr>
        <w:t xml:space="preserve"> — национальная организация профессиональных участников рынка недвижимости, объединяющая 1154 компании, в том числе 50 региональных ассоциаций. Русскоязычный вариант словa. РГР создала и развивает комплекс информационных ресурсов, главные из которых – Единый Реестр сертифицированных компаний и аттестованных специалистов рынка недвижимости и Федеральная База недвижимости. Это единственная крупная организация, объединяющая риэлторов России и имеющая права называться «риэлторской» («РИЭЛТОР» — это зарегистрированный товарный знак РГР).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В аналитической справке приведены комментарии экспертов-аналитиков, руководителей Агентств недвижимости и оценочных организаций по ситуации, сложившейся в декабре 2021 года на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25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локальных рынках многоквартирного жилья РФ</w:t>
      </w:r>
      <w:r>
        <w:rPr>
          <w:rFonts w:eastAsia="Times New Roman" w:cs="Times New Roman" w:ascii="Times New Roman" w:hAnsi="Times New Roman"/>
          <w:b/>
          <w:bCs/>
          <w:color w:val="000000"/>
        </w:rPr>
        <w:t>,</w:t>
      </w:r>
      <w:r>
        <w:rPr>
          <w:rFonts w:eastAsia="Times New Roman" w:cs="Times New Roman" w:ascii="Times New Roman" w:hAnsi="Times New Roman"/>
          <w:color w:val="000000"/>
        </w:rPr>
        <w:t xml:space="preserve"> из них города–миллионники 11 ед., города с населением свыше 500 тыс. и до 1 млн. человек  - 9 ед., города с населением от 95 тыс. и до 500 тыс. человек  -  5 ед., см. таблицу стр. 3-6.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1F4E79" w:themeColor="accent5" w:themeShade="8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F4E79" w:themeColor="accent5" w:themeShade="80"/>
          <w:sz w:val="24"/>
          <w:szCs w:val="24"/>
        </w:rPr>
        <w:t>ОСНОВНЫЕ ТРЕНДЫ 2021 ГОДА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1F4E79" w:themeColor="accent5" w:themeShade="8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E79" w:themeColor="accent5" w:themeShade="80"/>
          <w:sz w:val="24"/>
          <w:szCs w:val="24"/>
        </w:rPr>
        <w:t>(по выборке представленных городов)</w:t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 w:eastAsia="Calibri" w:cs="Times New Roman"/>
          <w:b/>
          <w:b/>
          <w:color w:val="1F4E79" w:themeColor="accent5" w:themeShade="80"/>
        </w:rPr>
      </w:pPr>
      <w:r>
        <w:rPr>
          <w:rFonts w:eastAsia="Calibri" w:cs="Times New Roman" w:ascii="Times New Roman" w:hAnsi="Times New Roman"/>
          <w:b/>
          <w:color w:val="1F4E79" w:themeColor="accent5" w:themeShade="80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1F4E79" w:themeColor="accent5" w:themeShade="80"/>
        </w:rPr>
      </w:pPr>
      <w:r>
        <w:rPr>
          <w:rFonts w:eastAsia="Times New Roman" w:cs="Times New Roman" w:ascii="Times New Roman" w:hAnsi="Times New Roman"/>
          <w:b/>
          <w:bCs/>
          <w:color w:val="1F4E79" w:themeColor="accent5" w:themeShade="80"/>
        </w:rPr>
        <w:t>ПРЕДЛОЖЕНИЕ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В течение 2021 года на рынке недвижимости крупных городов РФ отмечался тренд на сокращение объема предложения на вторичном рынке. В то же время, на первичном рынке наблюдается несколько разнонаправленных трендов: в городах-миллионниках объем предложения пополняется за счет выхода новых проектов, а часть крупных городов Центрального и Приволжского федерального округов испытывают дефицит новостроек. Причинами стали факторы локального значения: административные (дефицит земельных участков, отводимых под строительство) и экономические (реформирование структуры рынка после перехода на новую финансовую модель, уход с конкретного рынка средних и малых строительных компаний). В южных городах Черноморского побережья все еще действует мораторий на строительство крупных жилых комплексов.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В Московской области, лидирующей в РФ по строительству многоквартирного жилья, зафиксирован дисбаланс регионального предложения на первичном рынке. Большой объем строительства отмечен только в городах-сателлитах Москвы, прежде всего, в т. н. 1-й зоне от Москвы. По мере удаления от столицы активность застройщиков снижается, - 2-я и 3-я зоны от Москвы не пользуются  спросом со стороны девелоперских компаний, в связи с чем предложение новостроек на локальных рынках почти отсутствует. Соответственно, цены на вторичном рынке растут такими же темпами, как и в городах-миллионниках.  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1F4E79" w:themeColor="accent5" w:themeShade="80"/>
        </w:rPr>
      </w:pPr>
      <w:r>
        <w:rPr>
          <w:rFonts w:eastAsia="Times New Roman" w:cs="Times New Roman" w:ascii="Times New Roman" w:hAnsi="Times New Roman"/>
          <w:b/>
          <w:bCs/>
          <w:color w:val="1F4E79" w:themeColor="accent5" w:themeShade="80"/>
        </w:rPr>
        <w:t xml:space="preserve">СПРОС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В большинстве городов, вошедших в выборку, еще наблюдается достаточно активный спрос на жилую недвижимость. Однако можно отметить локальные рынки, где со 2-го полугодия 2021 г. началось охлаждение спроса на квартиры, обусловленное высокими темпами  роста цен и повышением процентной ставки по ипотечным кредитам.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Наиболее привлекательными для инвесторов в 2021 году стали такие города, как Санкт-Петербург, Калининград, Севастополь, Воронеж. А вот Сочи из-за чересчур высокого роста цен на жилье потерял свою инвестиционную привлекательность. Пермь и Красноярск в 2021 году также перестали быть привлекательными с точки зрения инвестиционных покупок по той же причине.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За счет межрегиональных миграционных потоков хорошую динамику показывает рынок многоквартирного жилья в Калининграде, Краснодаре, Новороссийске, Волгограде, Екатеринбурге. В городах Дальнего Востока продолжается отток населения. </w:t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1F4E79" w:themeColor="accent5" w:themeShade="80"/>
        </w:rPr>
      </w:pPr>
      <w:r>
        <w:rPr>
          <w:rFonts w:eastAsia="Times New Roman" w:cs="Times New Roman" w:ascii="Times New Roman" w:hAnsi="Times New Roman"/>
          <w:b/>
          <w:bCs/>
          <w:color w:val="1F4E79" w:themeColor="accent5" w:themeShade="80"/>
        </w:rPr>
        <w:t>ЦЕНЫ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Максимальный рост цен на жилье за 2021 год отмечен на Юге России: Сочи – </w:t>
      </w:r>
      <w:r>
        <w:rPr>
          <w:rFonts w:eastAsia="Times New Roman" w:cs="Times New Roman" w:ascii="Times New Roman" w:hAnsi="Times New Roman"/>
          <w:color w:val="000000"/>
        </w:rPr>
        <w:t xml:space="preserve">двукратный </w:t>
      </w:r>
      <w:r>
        <w:rPr>
          <w:rFonts w:eastAsia="Times New Roman" w:cs="Times New Roman" w:ascii="Times New Roman" w:hAnsi="Times New Roman"/>
          <w:color w:val="000000"/>
        </w:rPr>
        <w:t>подъем цен за год; Краснодар до 75% на вторичке и до 100% на новострой</w:t>
      </w:r>
      <w:r>
        <w:rPr>
          <w:rFonts w:eastAsia="Times New Roman" w:cs="Times New Roman" w:ascii="Times New Roman" w:hAnsi="Times New Roman"/>
          <w:color w:val="000000"/>
        </w:rPr>
        <w:t>ках;</w:t>
      </w:r>
      <w:r>
        <w:rPr>
          <w:rFonts w:eastAsia="Times New Roman" w:cs="Times New Roman" w:ascii="Times New Roman" w:hAnsi="Times New Roman"/>
          <w:color w:val="000000"/>
        </w:rPr>
        <w:t xml:space="preserve"> Волгоград — до 60% на вторичке и 90% на первичке. Далее следуют Новороссийск — до 56% рост</w:t>
      </w:r>
      <w:r>
        <w:rPr>
          <w:rFonts w:eastAsia="Times New Roman" w:cs="Times New Roman" w:ascii="Times New Roman" w:hAnsi="Times New Roman"/>
          <w:color w:val="000000"/>
        </w:rPr>
        <w:t>а,</w:t>
      </w:r>
      <w:r>
        <w:rPr>
          <w:rFonts w:eastAsia="Times New Roman" w:cs="Times New Roman" w:ascii="Times New Roman" w:hAnsi="Times New Roman"/>
          <w:color w:val="000000"/>
        </w:rPr>
        <w:t xml:space="preserve"> и Севастополь — до  44%. Саратов находится в одной группе по темпам роста цен с Севастополем — до 45%.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Также динамичный рост цен наблюдается в Рязани, до 40% на вторичке и до 36% на первичке, в городах Раменское и Сергиев Посад Московской области — до 35-36%.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В Москве эти показатели составляют до 29% </w:t>
      </w:r>
      <w:r>
        <w:rPr>
          <w:rFonts w:eastAsia="Times New Roman" w:cs="Times New Roman" w:ascii="Times New Roman" w:hAnsi="Times New Roman"/>
          <w:color w:val="000000"/>
        </w:rPr>
        <w:t xml:space="preserve"> для вторичного</w:t>
      </w:r>
      <w:r>
        <w:rPr>
          <w:rFonts w:eastAsia="Times New Roman" w:cs="Times New Roman" w:ascii="Times New Roman" w:hAnsi="Times New Roman"/>
          <w:color w:val="000000"/>
        </w:rPr>
        <w:t xml:space="preserve"> и до 31% </w:t>
      </w:r>
      <w:r>
        <w:rPr>
          <w:rFonts w:eastAsia="Times New Roman" w:cs="Times New Roman" w:ascii="Times New Roman" w:hAnsi="Times New Roman"/>
          <w:color w:val="000000"/>
        </w:rPr>
        <w:t>для первичного рынков недвижимости.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Рост цен в диапазоне 20% -27% зафиксирован в Санкт-Петербурге, </w:t>
      </w:r>
      <w:r>
        <w:rPr>
          <w:rFonts w:eastAsia="Times New Roman" w:cs="Times New Roman" w:ascii="Times New Roman" w:hAnsi="Times New Roman"/>
          <w:color w:val="000000"/>
        </w:rPr>
        <w:t xml:space="preserve">Воронеже, </w:t>
      </w:r>
      <w:r>
        <w:rPr>
          <w:rFonts w:eastAsia="Times New Roman" w:cs="Times New Roman" w:ascii="Times New Roman" w:hAnsi="Times New Roman"/>
          <w:color w:val="000000"/>
        </w:rPr>
        <w:t xml:space="preserve">Ярославле, Самаре, Кирове, Перми, Екатеринбурге, Тюмени, Новосибирске и Красноярске.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В Йошкар-Оле, Нижнем Новгороде и Калининграде рост цен с начала 2021 года чуть меньше, чем в предыдущей группе, от 15% до 23%.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Минимальный рост цен за 2021 год отмечен в крупных городах Дальнего Востока. В Хабаровске и Владивостоке на вторичном рынке рост цен достиг 12%, и всего 3-5% на первичном. Следует отметить, что в этих городах максимальный рост цен среди всех городов наблюдался за 2020 год.       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Рекордные цены за квадратный метр отмечены в Москве, Сочи, Владивостоке и Санкт-Петербурге.  Здесь диапазон начинается от 150 тыс.руб./кв.м и достигает 300 тыс. руб./кв.м в сегменте массового жилья. Цены на жилье бизнес-класса в этих городах начинаются от 400 тыс. руб. за 1 кв.м и выше.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Далее по уровню цен следуют города Краснодарского края и Московской области, Калининград, Севастополь, Волгоград, Нижний Новгород и Хабаровск. Здесь ценник на квартиры уже от 100 тыс./руб. и выше. Близки к уровню цен в 100 тыс.руб./кв.м Самара, Екатеринбург, Тюмень, Новосибирск.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Остальные «миллионники» и крупнейшие города имеют диапазон цен от 70 до 90 тыс. руб./кв.м.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С учетом данных аналитической выборки и данных Росстата по уровню заработной платы в РФ, наиболее приемлемые цены на жилую недвижимость установились в таких городах, как Йошкар-Ола, Саратов и Киров. Цены в перечисленных выше городах находятся в диапазоне 50 – 65 тыс. руб. /кв.м. 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1F4E79" w:themeColor="accent5" w:themeShade="8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F4E79" w:themeColor="accent5" w:themeShade="80"/>
          <w:sz w:val="24"/>
          <w:szCs w:val="24"/>
        </w:rPr>
        <w:t xml:space="preserve">ИТОГИ РАЗВИТИЯ РЫНКА МНОГОКВАРТИРНОГО ЖИЛЬЯ В ГОРОДАХ РФ (выборочно) </w:t>
      </w:r>
    </w:p>
    <w:tbl>
      <w:tblPr>
        <w:tblStyle w:val="ac"/>
        <w:tblW w:w="106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9"/>
        <w:gridCol w:w="1700"/>
        <w:gridCol w:w="1844"/>
        <w:gridCol w:w="1688"/>
        <w:gridCol w:w="76"/>
        <w:gridCol w:w="1627"/>
        <w:gridCol w:w="1842"/>
      </w:tblGrid>
      <w:tr>
        <w:trPr>
          <w:trHeight w:val="278" w:hRule="atLeast"/>
        </w:trPr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Город / население на 01.01.2021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Спрос</w:t>
            </w:r>
          </w:p>
        </w:tc>
        <w:tc>
          <w:tcPr>
            <w:tcW w:w="176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Средние цены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т.руб. /кв.м, рост за год %</w:t>
            </w:r>
          </w:p>
        </w:tc>
        <w:tc>
          <w:tcPr>
            <w:tcW w:w="16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Ликвидные предложения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color="auto" w:fill="2E74B5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Интересные факты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Санкт-Петербург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5 384 342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Вымывание предложений, особенно дефицит квартир в домах класса «элит»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Вторичный рынок активен, в новостройках падение спроса около 30%. Порядка 25% всех продаж новостроек – покупатели из регионов 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197 тыс. руб./кв.м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(рост на 21%).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Первичка – 196 тыс. руб./кв.м (рост на 23%) 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80% сделок – квартиры по цене 4-6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основном, студии и 1-но комн. до 35 кв.м.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Санкт-Петербург – ранее столица коммуналок, сейчас столица студий, т.к. их кол-во в новостройках зашкаливает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Калининград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493 256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предложения в течение года не менялся. К концу года на вторичке и первичке наблюдается дефицит предложений из-за постоянно растущего спроса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 превышает предложение. С каждым кварталом 2021 г. он увеличивался. Особенно высокий спрос на только что сданные или готовые к сдаче новостройки, а также на качественную вторичку с отделкой и мебелью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102,5 тыс. руб./ кв.м (рост на 14,5%).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100,5 тыс.руб./кв.м (рост на 17,5%)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с квартира-ми по цене 3,5-5 млн. руб. (1-но комн. «стандарт» класса). Самые ликвидные – это 2-х комн. и евродвушки площадью 45-50 кв.м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Пандемия подстегнула интерес к Калининграду – люди из регионов начали покупать здесь жилье. В итоге миграция населения держит рынок на плаву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Москва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12 655 050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количество предложений влияла сезонность. К концу года показатель увеличился: на вторичке 16-17 тыс. квартир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Спрос, в основном, в сегменте «стандарт» и «комфорт» классов.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 концу 2021 г. спрос замедлился, покупатель стал более избирательным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255 тыс. руб./кв.м (рост на 28,5%)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333 тыс. руб./кв.м (рост на 30,6%)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7-12 млн. рублей – студии, небольшие 1-но комн. и евродвушки - больше 50% спроса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Москве сейчас строится большое количество ЖК класса «бизнес», что влияет на среднюю цену на первичке (показатель завышен)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МО, Раменское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96 395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Пик объема предложения на вторичке в сентябре 2020 г. За год снижение на 70% - дефицит квартир на рынке. С осени 2021 г. начался небольшой прирост показателя. Первички в городе нет, достраивается только то, что было в стройке год назад.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 осени 2021 г. спрос на квартиры достиг своего предела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135 тыс. руб/кв.м (рост на 35%).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отсутствует.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Ликвидные предложения – 1-но комн. квартиры (45% от общего спроса)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Это среднее Подмосковье (2 зона от Москвы). Сейчас застройщики осваивают лишь ближнее Подмосковье (1 зона).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МО, Сергиев Посад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110 878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Количество предложений на вторичке за год существенно сократилось.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Первички в городе нет – депрессивная территория для развития рынка жилья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 устойчивый в течение всего 2021 г.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106 тыс. руб/кв.м (рост на 35,9%).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отсутствует.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Высоким спросом пользуется жильё более современных эпох застроек малого формата, 1-2 комнатные квартиры в ценовом диапазоне до 6 млн. руб. 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Застройщиков фактически нет, так как наш город – это дальнее Подмосковье (3 зона от Москвы). Сейчас застройщики осваивают лишь ближнее Подмосковье (1 зона)</w:t>
            </w:r>
          </w:p>
        </w:tc>
      </w:tr>
      <w:tr>
        <w:trPr>
          <w:trHeight w:val="1635" w:hRule="atLeast"/>
        </w:trPr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Воронеж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1 050 600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Дефицита предложения нет.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За год ввод 1,7-1,8 млн. кв.м жилья – все поглощает рынок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 течение 2021 г. спрос стабильный, повышенный (в основном на квартиры класса «комфорт»). Особенный ажиотаж в конце года 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70,9 тыс. руб./кв.м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75,3 тыс. руб./кв.м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 начала 2021 г. цены на первичку выросли на 21,7%, на вторичку - на 16,6%. За 2019-2021 гг. средняя цена на жилье в городе выросла в 1,5 раза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2,5-2,6 млн. рублей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Инвестиционная привлекательность города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Рязань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534 801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предложения за 2021 г. сократился на 18%. Наибольший дефицит наблюдался на вторичке.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 высокий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цена предложения на рынке МКЖ – 71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рост на 40%, первичка – рост на 36%.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2-3 млн. рублей. Ликвид – 1-но комн. площадью 35-40 кв. м класса «эконом».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Рынок локально-региональный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Ярославль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601 403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Количество предложений на первичке сильно сократилось в 2020 г., в 2021 г. – рост на 7%. На вторичке количество предложений за 2021 г. снизилось на 48%.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 высокий на все объекты за исключением неликвидных квартир.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чуть меньше 75 тыс. руб./кв.м (рост на 26%)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чуть больше 75 тыс. руб./кв.м (рост на 22,5%)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Ликвидные предложения: 1-но комнатные квартиры общей площадью до 40 кв.м, 2-х комнатные до 65 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Бюджет покупки до 4 млн. руб.  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Внутриобластная миграция населения.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Краснодар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1 037 888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Дефицит предложений на вторичке. К концу 2021 г. до 30% квартир были сняты с продажи.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Ажиотаж спроса на квартиры до осени, далее спрос выровнялся.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100-120 тыс. руб. /кв.м (рост на 74,6%).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Первчика – 120-140 тыс. руб. /кв.м (рост более чем в 2 раза)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квартиры небольшой площади по цене до 4,5 млн. рублей.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Краснодар - один из лидеров по темпам строительства жилья в России.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Высокие миграционные потоки.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Сочи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518 589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За 2021 г. из-за моратория вырос дефицит количества предложений на первичном рынке и, соответственно, увеличилось количество предложений на вторичке.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Февраль – июль 2021 года наблюдался резкий рост спроса, с сентября по декабрь 2021 г.  – небольшой спад.  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цена предложения на рынке МКЖ – 250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Рост цен на 100%.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Разница в ценах между вторичкой и первичкой составляет 3-5%.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2 сделки на вторичке приходится 1 сделка на первичном. Ликвид – студии, 1-но комн. и евродвушки в домах класса «комфорт» по цене до 4,6 млн. рублей (порядка 70%).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Сочи заканчиваются земельные участки, введен мораторий на строительство и выдачу разрешений на крупные стройки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Новороссийск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340 043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начале 2021 г. наблюдался дефицит предложений на вторичке, в конце года – дефицит на первичке.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Летом 2021 г. максимальный объем сделок, к осени снижение спроса на жилье.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цена предложения на рынке МКЖ – 150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Рост цен на 57,9%.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студии до 25, кв.м и 1-но комн. до 40 кв.м в ЖД класса «комфорт».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Высокие миграционные потоки.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Волгоград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1 004 763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Вымывание предложений, особенно дефицит квартир в домах класса «элит» и домах повышенной комфортности.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По спросу вторичка обгоняет первичку (сделок на вторичном рынке больше). Основным спросом пользуются квартиры повышенного комфорта с ремонтом площадью порядка 70 кв.м.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93 тыс. руб. /кв.м (рост на 65%).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цены до 150 тыс. руб. /кв.м в домах класса «элит» (рост цен до 90%).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стоимость квартир в 2021 г. – 2,7-3,5 млн. рублей (квартиры класса «эконом»).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 южному и солнечному Волгограду в 2021 году появился интерес со стороны жителей Ханты-Мансийского АО и других уральских регионов. Иностранцы вкладываются в недвижимость в историческом Центре города на берегу Волги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Севастополь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509 992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Количество предложений на вторичке за год увеличилось.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Дефицит предложений на первичке.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Устойчивый спрос.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цена предложения на рынке МКЖ – 142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Рост цен на 44,2%.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1-но, 2-х комн. квартиры площадью 50-60 кв.м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Высокий инвестиционный спрос с материка – до 35%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Нижний Новгород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1 263 650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Количество предложений на вторичном рынке в 1-м полугодии 2021 г. выросло на 44,4%, во 2-м полугодии снизилось на 15,8%.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первичке – дефицит предложений – снижение на 28% за год. Строится мало новых объектов.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Низкий спрос на квартиры в начале 2021 г. В августе-сентябре максимальный спрос на рынке жилья.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спрос влияет в том числе сезонность.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110 тыс. руб./кв.м (рост на 22,2%).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113 тыс. руб./кв.м (рост на 15,8%)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4-5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на вторичке 2-х комн. квартиры, на первичке евродвушки площадью 48-53 кв.м с хорошей отделкой.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центре города сложно найти свободный ЗУ.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Количество предложений и застройщиков жилья на рынке не удовлетворяет тот спрос и финансовый потенциал, который есть в городе.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Самара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1 144 759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предложения снизился за 2021 г. как на вторичном, так и на первичном рынке. Многие продавцы к концу года заняли выжидательную позицию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Спросом пользуются новостройки класса «комфорт».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Высокий инвестиционный спрос на объекты малого формата.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чуть больше 70 тыс. руб./кв.м (рост на 20-25%). К середине 2021 г. появилось много предложений с ценой выше 100 тыс. руб./кв.м..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70 тыс. руб./кв.м (рост на 27%)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Ликвид – студии и 1-но комн. квартиры. 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Самаре сильные  местные игроки в строительстве жилья,  иногородних застройщиков мало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Йошкар-Ола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286 876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Дефицита предложений на рынке жилья не наблюдается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На протяжении года особых скачков в динамике продаж не наблюдалось, обычная сезонность продаж. Мин. количество сделок в нашем АН – январь, февраль, май, самые хорошие продажи – апрель и все летние месяцы. Другие АН отмечают хороший спрос и в осенние месяцы 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рост цен на 10-20% (в зависимости от типа жилья).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рост цен на 15%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40-50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1-но комн. квартиры (46% сделок)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Рынок жилья на текущий момент находится между Продавцом и Покупателем. Застройщик иногородний только один, из г. Чебоксары 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Саратов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830 155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вторичном рынке активные продажи были до июля 2021 г., далее сокращение количества предложений ликвидных объектов. Первичного рынка почти нет, т.к. строится мало новых объектов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Активный спрос наблюдался до июля 2021 года, далее количество сделок снизилось на 30%. При этом возросло количество сделок с более дорогим сегментом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Средняя цена предложения на рынке МКЖ – 65 тыс. руб./кв.м.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Рост цен на 45%.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2-2,8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1-но и 2-х комнатные квартиры, а также евродвушки площадью от 37 до 63 кв.м.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После введения эскроу-счетов в Саратове осталось лишь 3 застройщика. Ранее было более 10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Киров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546 206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 течение всего 2021 г. был дефицит предложений как на вторичке, так и на первичке. Вымывание порядка 50%. При этом выбор квартир на рынке новостроек выше. 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Наблюдается снижение спроса к концу 2021 г.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Так как цены на новостройки выше, покупатели переходят на вторичку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59,7 тыс. руб./кв.м (рост на 22%), это ноябрьский показатель.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первичке большая часть застройщиков не публикуют цены на объекты.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Разрыв цен между вторичкой и первичкой за год вырос с 3% до 10-12 тыс. руб./кв.м.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до 2,5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1-но и 2-х комн. квартиры с ремонтом.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Застройщики по разным причинам не могут получить разрешения на строительство жилья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Пермь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1 049 199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предложений на вторичке снизился на 40%, тогда как на первичке показатель вырос за счет выхода новых масштабных проектов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Спрос на первичном и вторичном рынках сохраняется. Агентства недвижимости имеют задел по сделкам на январь-февраль 2022 года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75,9 тыс. руб./кв.м (рост на 24%).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84,6 тыс./руб./кв.м (рост на 17%).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до 5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все квартиры площадью до 70 кв.м в современных домах на вторичном рынке и на рынке нового строительства.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Пермь отличается невысокими темпами ввода жилья, в связи с чем, потенциал строительства не исчерпан. В Перми до сих пор существует большой объем ветхого и аварийного жилья. Город интересен для иногородних Застройщиков    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Екатеринбург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1 527 525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предложения на вторичке снизился за 2021 г. на 20% - дефицит.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На первичке количество предложений за год увеличилось на 48%. (суммарно более 30 тыс. квартир в продаже)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Ежемесячно на вторичном рынке продается 3-4 тыс. квартиры, а на первичке – 2-3 тыс. квартиры.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93 тыс. руб./кв.м (рост на 16%).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106 тыс./руб./кв.м (рост на 20%).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до 5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квартиры площадью до 45 кв.м.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Один из немногих городов, где сохраняется рост численности населения. Рынок новостроек Екатеринбурга один из лучших в стране по соотношению «цена-качество» 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Тюмень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816 700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начале 2021 г. наблюдался дефицит предложений на первичке, в конце года – дефицит на вторичке.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За год объем предложений на первичке вырос на 80% (до 15 тыс. кв-р), а показатель на вторичке снизился на 42% (до 9 тыс. кв-р).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Высокий спрос на вторичном рынке жилья к концу 2021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Максимальный спрос на первичке был отмечен в июне и ноябре.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93,5 тыс. руб./кв.м (рост на 23%).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91,2 тыс./руб./кв.м (рост на 16%).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3-4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студии и 1-но комн. квартиры площадью до 45 кв.м.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июле 2021 г. после отмены льготной ипотеки покупатель перешел на вторичный рынок.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Новосибирск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1 620 162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18-20 тыс. объектов суммарно по вторичному рынку (10-11 тыс. эксклюзивов в МЛС ассоциации риэлторов)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По первичному рынку 13-16 тыс. юнитов.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Ежемесячно на вторичном рынке продается 2,2-2,4 тыс. квартир, а на первичке – 2,1 тыс. квартир (на пике спроса в конце прошлого года – до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3-3,5 тыс. квартир в месяц).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Вторичка – цена 91 тыс. руб./кв.м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(рост на 20%).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98,9 тыс./руб./кв.м (рост на 14%).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Вторичный рынок – до 4,5 млн. руб.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Наиболее ликвидные на первичном рынке – до 3,5 млн. руб.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октябре – ноябре появились признаки охлаждения рынка: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- снижение количества сделок;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- в наиболее ликвидных сегментах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(цена до 5 млн. руб. в популярных локациях) продавцы начали снимать квартиры с продажи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Красноярск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1 093 628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В начале 2021 г. наблюдался дефицит и на вторичке и на первичке. 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 марте начался рост количества предложений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Спрос устойчивый, ажиотажа не наблюдается. Вторичный рынок по ценам подтягивается к первичному, с рынка уходят квартиры с хорошим ремонтом. Существенное замедление спроса на ипотеку, заметное снижение заявок на кредит      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87 тыс. руб./кв.м (рост на 23%).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92,5 тыс./руб./кв.м (рост на 27%).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от 3,5 до 6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1-но комн. и небольшие 2-х, 3-х комн. квартиры площадью от 27 до 70 кв.м.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Увеличивается спрос в новостройках на 3-х комнатные квартиры, данная активность вызвана Семейной ипотекой. Инвестиционная привлекательность минимальна, покупатели с этой целью рассматривают другие города 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Хабаровск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610 305 человек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Объем предложений на вторичке за 2021 г. вырос на 46%. На первичке многие застройщики не публикуют прайсы – рост за год на 8%.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Более 50% спроса на квартиры новых планировок.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112 тыс. руб./кв.м (рост на 12%).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106 тыс. руб./кв.м (рост на 3%)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Основная часть сделок – квартиры по цене 4,5-8 млн. рублей.</w:t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Ликвид – 2-х и 3-х комн. квартиры класса «эконом» и «комфорт».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Отток населения из города, что повлияло на рост предложений.</w:t>
            </w:r>
          </w:p>
        </w:tc>
      </w:tr>
      <w:tr>
        <w:trPr/>
        <w:tc>
          <w:tcPr>
            <w:tcW w:w="18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Владивосток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628 623 человека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Объем предложений на вторичке в 2021 г. держался на уровне 4000 квартир, но к концу года снизился на 8%. </w:t>
            </w:r>
          </w:p>
        </w:tc>
        <w:tc>
          <w:tcPr>
            <w:tcW w:w="18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Данные отсутствуют</w:t>
            </w:r>
          </w:p>
        </w:tc>
        <w:tc>
          <w:tcPr>
            <w:tcW w:w="168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Вторичка – цена 150 тыс. руб./кв.м (рост на 12%).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Первичка – цена 126,6 тыс. руб. /кв.м (рост на 5%)</w:t>
            </w:r>
          </w:p>
        </w:tc>
        <w:tc>
          <w:tcPr>
            <w:tcW w:w="1703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>Данные отсутствуют</w:t>
            </w:r>
          </w:p>
        </w:tc>
        <w:tc>
          <w:tcPr>
            <w:tcW w:w="18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  <w:insideH w:val="single" w:sz="4" w:space="0" w:color="4472C4"/>
              <w:insideV w:val="single" w:sz="4" w:space="0" w:color="4472C4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7"/>
                <w:szCs w:val="17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17"/>
                <w:szCs w:val="17"/>
                <w:lang w:eastAsia="ru-RU"/>
              </w:rPr>
              <w:t xml:space="preserve">До 2021 года максимальные цены были на уровне 250 тыс. руб./кв.м. Сейчас есть предложения по цене более 400 тыс. руб./кв.м. Наблюдается отток населения в Западные регионы.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color w:val="1F4E79" w:themeColor="accent5" w:themeShade="8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F4E79" w:themeColor="accent5" w:themeShade="80"/>
          <w:sz w:val="24"/>
          <w:szCs w:val="24"/>
        </w:rPr>
        <w:t xml:space="preserve">ПЕРСПЕКТИВЫ 2022 ГОДА </w:t>
      </w:r>
    </w:p>
    <w:p>
      <w:pPr>
        <w:pStyle w:val="ListParagraph"/>
        <w:spacing w:lineRule="auto" w:line="240" w:before="0" w:after="12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Экспертов Российской гильдии риэлторов дают разную оценку перспективных трендов 2022 года.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/>
          <w:b/>
          <w:i/>
          <w:i/>
          <w:iCs/>
          <w:color w:val="2F5496" w:themeColor="accent1" w:themeShade="bf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color w:val="2F5496" w:themeColor="accent1" w:themeShade="bf"/>
          <w:sz w:val="24"/>
          <w:szCs w:val="24"/>
        </w:rPr>
        <w:t>1. Продолжение роста цен в 2022 году.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Это ключевой прогноз, с которым согласны 46% опрошенных специалистов. В то же время, не все считают, что тренд роста будет стабильным на протяжение всего 2022 года. Так, 35% опрошенных предполагают, что рост будет наблюдаться только в 1-м полугодии. Во 2-м полугодии они ожидают стабилизации цен на рынке недвижимости.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/>
          <w:b/>
          <w:i/>
          <w:i/>
          <w:iCs/>
          <w:color w:val="2F5496" w:themeColor="accent1" w:themeShade="bf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color w:val="2F5496" w:themeColor="accent1" w:themeShade="bf"/>
          <w:sz w:val="24"/>
          <w:szCs w:val="24"/>
        </w:rPr>
        <w:t>2. Стабилизация цен с их последующей корректировкой на региональных рынках.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Такой прогноз дают 38% опрошенных. По их мнению, цены достигли своего пика, а актуальная макроэкономическая ситуация не способна подстегнуть дальнейший рост. В то же время, отсутствуют и причины для заметного снижения цен. Это значит, что рынок может остаться в пределах показателей 2021 года, значительных колебаний не будет.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  <w:b/>
          <w:b/>
          <w:i/>
          <w:i/>
          <w:iCs/>
          <w:color w:val="2F5496" w:themeColor="accent1" w:themeShade="bf"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color w:val="2F5496" w:themeColor="accent1" w:themeShade="bf"/>
          <w:sz w:val="24"/>
          <w:szCs w:val="24"/>
        </w:rPr>
        <w:t>3. Коррекция цен в сторону снижения.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Охлаждения рынка жилой недвижимости ожидают всего 16% опрошенных. По их мнению, макроэкономические причины и негативные ожидания покупателей могут спровоцировать снижение цен на жилую недвижимость. 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В опросе приняли участие 42 эксперта РГР из разных регионов РФ.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 w:cs="Times New Roman" w:ascii="Times New Roman" w:hAnsi="Times New Roman"/>
          <w:b/>
          <w:i/>
          <w:iCs/>
          <w:color w:val="2F5496" w:themeColor="accent1" w:themeShade="bf"/>
          <w:sz w:val="24"/>
          <w:szCs w:val="24"/>
        </w:rPr>
        <w:t>В целом эксперты  РГР дают оптимистичные прогнозы на 2022 год. С учетом роста цен на стойматериалы, повышения учетной ставки и сохранения интереса покупателей к жилой недвижимости, заметного снижения цен ожидать не стоит, рынок сохранит стабильность с возможной корректировкой цен в сторону незначительного повышения в тех регионах, где потенциал для роста цен еще не исчерпан.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</w:rPr>
        <w:t>Аналитическая справка составлена на основе вебинара, проведенного 21 декабря 2021 года.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Организатор </w:t>
      </w:r>
      <w:r>
        <w:rPr>
          <w:rFonts w:eastAsia="Times New Roman" w:cs="Times New Roman" w:ascii="Times New Roman" w:hAnsi="Times New Roman"/>
          <w:color w:val="000000"/>
        </w:rPr>
        <w:t xml:space="preserve">– комитет по аналитике Российской гильдии риэлторов. 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ПОДГОТОВКА АНАЛИТИЧЕСКОЙ СПРАВКИ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Епишина Э.Д., председатель комитета по аналитике Российской гильдии риэлторов, кандидат экономических наук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Селиверстова Ю.Г., главный аналитик ООО «АЦ «КД-консалтинг»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27 декабря 2021 года</w:t>
      </w:r>
    </w:p>
    <w:p>
      <w:pPr>
        <w:pStyle w:val="Normal"/>
        <w:spacing w:lineRule="auto" w:line="240" w:before="0" w:after="12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color w:val="2F5496" w:themeColor="accent1" w:themeShade="b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F4E79" w:themeColor="accent5" w:themeShade="80"/>
          <w:sz w:val="24"/>
          <w:szCs w:val="24"/>
        </w:rPr>
        <w:t>БЛАГОДАРИМ</w:t>
      </w:r>
      <w:r>
        <w:rPr>
          <w:rFonts w:eastAsia="Calibri" w:cs="Times New Roman" w:ascii="Times New Roman" w:hAnsi="Times New Roman"/>
          <w:b/>
          <w:color w:val="2F5496" w:themeColor="accent1" w:themeShade="bf"/>
          <w:sz w:val="24"/>
          <w:szCs w:val="24"/>
        </w:rPr>
        <w:t xml:space="preserve"> ВСЕХ ЭКСПЕР</w:t>
      </w:r>
      <w:bookmarkStart w:id="0" w:name="_GoBack"/>
      <w:bookmarkEnd w:id="0"/>
      <w:r>
        <w:rPr>
          <w:rFonts w:eastAsia="Calibri" w:cs="Times New Roman" w:ascii="Times New Roman" w:hAnsi="Times New Roman"/>
          <w:b/>
          <w:color w:val="2F5496" w:themeColor="accent1" w:themeShade="bf"/>
          <w:sz w:val="24"/>
          <w:szCs w:val="24"/>
        </w:rPr>
        <w:t>ТОВ АНАЛИТИЧЕСКОГО ВЕБИНАРА!!!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Санкт-Петербург, Андрей Добрый, исполнительный директор цифровой платформы </w:t>
      </w:r>
      <w:r>
        <w:rPr>
          <w:rFonts w:cs="Times New Roman" w:ascii="Times New Roman" w:hAnsi="Times New Roman"/>
          <w:lang w:val="en-US"/>
        </w:rPr>
        <w:t>Restate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Калининград, Олег Перевалов, управляющий партнёр компания «Клипер Недвижимость»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Москва, Константин Ламин, генеральный директор АН «Панорама Риэлти»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Московская область, города Раменское и Жуковский, Андрей Хромов, генеральный директор АО «Кредит-Центр»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Московская область, город Сергиев Посад, Артемий Шурыгин, руководитель АН «Градомиръ»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Воронеж, Алексей Москалёв, руководитель ООО АКГ «ИнвестОценка»                                          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Рязань, Александр Ефремов, директор ООО «Центральная Ипотечная Корпорация»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Ярославль, Анастасия Голлай, руководитель отдела аналитики yarmetro.ru (ГК Метро»)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Краснодар, Александр Литовка, президент Кубанской палаты недвижимости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Сочи, Владимир Черниенко, директор по развитию АН «</w:t>
      </w:r>
      <w:r>
        <w:rPr>
          <w:rFonts w:cs="Times New Roman" w:ascii="Times New Roman" w:hAnsi="Times New Roman"/>
          <w:lang w:val="en-US"/>
        </w:rPr>
        <w:t xml:space="preserve">Pro </w:t>
      </w:r>
      <w:r>
        <w:rPr>
          <w:rFonts w:cs="Times New Roman" w:ascii="Times New Roman" w:hAnsi="Times New Roman"/>
        </w:rPr>
        <w:t>недвижимость»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Новороссийск, Ирина Рудых, директор АН «Астория»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Волгоград, Елена Цветкова, генеральный директор ООО «ПРОСПЕКТъ»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Севастополь, Никита Михайлов, аналитик АН «Мультидом»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Нижний Новгород, Елена Недоспасова, директор АН «Виват-Риэлти»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Самара, Наталья Аполосова, руководитель ООО «Центр оценки и права «Визит»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Йошкар-Ола, Ольга Самарина, руководитель АН «Самарина и К»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Саратов, Василий Наумов, руководитель АН «Рост-Риелт»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Киров, Карина Себелева, руководитель Риэлторская компания «Регистрационное бюро»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Пермь, Алексей Скоробогач, директор ООО «АЦ КД-консалтинг»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Екатеринбург, Михаил Хорьков, руководитель Аналитической службы УПН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Тюмень, Светлана Молодкина, ИП, независимый аналитик         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Новосибирск, Александр Астахов, директор по маркетингу АН «Квадротека»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Красноярск, Ирина Монастырская, директор ООО «КИАН»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Хабаровск, Александра Швалова, аналитик в сфере кадастровой оценки КГБУ «Хабкрайкадастр» </w:t>
      </w:r>
    </w:p>
    <w:p>
      <w:pPr>
        <w:pStyle w:val="Normal"/>
        <w:numPr>
          <w:ilvl w:val="0"/>
          <w:numId w:val="1"/>
        </w:numPr>
        <w:spacing w:before="0" w:after="160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Владивосток, Сергей Дымченко, директор ООО «Индустрия-Р»</w:t>
      </w:r>
    </w:p>
    <w:p>
      <w:pPr>
        <w:pStyle w:val="Normal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052429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5"/>
      <w:jc w:val="right"/>
      <w:rPr>
        <w:rFonts w:ascii="Verdana" w:hAnsi="Verdana"/>
        <w:color w:val="E36C0A"/>
        <w:sz w:val="28"/>
        <w:szCs w:val="28"/>
      </w:rPr>
    </w:pPr>
    <w:r>
      <w:rPr>
        <w:rFonts w:ascii="Verdana" w:hAnsi="Verdana"/>
        <w:color w:val="E36C0A"/>
        <w:sz w:val="28"/>
        <w:szCs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ad390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qFormat/>
    <w:rsid w:val="00d911d4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d911d4"/>
    <w:rPr>
      <w:vertAlign w:val="superscript"/>
    </w:rPr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d911d4"/>
    <w:rPr/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603dca"/>
    <w:rPr>
      <w:rFonts w:ascii="Calibri" w:hAnsi="Calibri" w:eastAsia="Calibri" w:cs="Times New Roman"/>
    </w:rPr>
  </w:style>
  <w:style w:type="character" w:styleId="Style18">
    <w:name w:val="Интернет-ссылка"/>
    <w:basedOn w:val="DefaultParagraphFont"/>
    <w:uiPriority w:val="99"/>
    <w:unhideWhenUsed/>
    <w:rsid w:val="006a27f2"/>
    <w:rPr>
      <w:color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b7168a"/>
    <w:rPr>
      <w:color w:val="605E5C"/>
      <w:shd w:fill="E1DFDD" w:val="clear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color w:val="1F386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"/>
      <w:sz w:val="22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cs="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color w:val="000000"/>
      <w:u w:val="single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note Text"/>
    <w:basedOn w:val="Normal"/>
    <w:link w:val="a4"/>
    <w:uiPriority w:val="99"/>
    <w:unhideWhenUsed/>
    <w:rsid w:val="00d911d4"/>
    <w:pPr>
      <w:spacing w:lineRule="auto" w:line="240" w:before="0" w:after="0"/>
    </w:pPr>
    <w:rPr>
      <w:sz w:val="20"/>
      <w:szCs w:val="20"/>
    </w:rPr>
  </w:style>
  <w:style w:type="paragraph" w:styleId="Style25">
    <w:name w:val="Footer"/>
    <w:basedOn w:val="Normal"/>
    <w:link w:val="a7"/>
    <w:uiPriority w:val="99"/>
    <w:unhideWhenUsed/>
    <w:rsid w:val="00d911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c61b8"/>
    <w:pPr>
      <w:spacing w:lineRule="auto" w:line="240" w:beforeAutospacing="1" w:afterAutospacing="1"/>
    </w:pPr>
    <w:rPr>
      <w:rFonts w:ascii="Verdana" w:hAnsi="Verdana" w:eastAsia="Times New Roman" w:cs="Times New Roman"/>
      <w:color w:val="666666"/>
      <w:sz w:val="14"/>
      <w:szCs w:val="14"/>
      <w:lang w:eastAsia="ru-RU"/>
    </w:rPr>
  </w:style>
  <w:style w:type="paragraph" w:styleId="Style26">
    <w:name w:val="Header"/>
    <w:basedOn w:val="Normal"/>
    <w:link w:val="aa"/>
    <w:uiPriority w:val="99"/>
    <w:unhideWhenUsed/>
    <w:rsid w:val="00603dc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bf72ce"/>
    <w:pPr>
      <w:spacing w:before="0" w:after="160"/>
      <w:ind w:left="720" w:hanging="0"/>
      <w:contextualSpacing/>
    </w:pPr>
    <w:rPr/>
  </w:style>
  <w:style w:type="paragraph" w:styleId="228bf8a64b8551e1msonormal" w:customStyle="1">
    <w:name w:val="228bf8a64b8551e1msonormal"/>
    <w:basedOn w:val="Normal"/>
    <w:qFormat/>
    <w:rsid w:val="0015779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xparagraphtext" w:customStyle="1">
    <w:name w:val="box-paragraph__text"/>
    <w:basedOn w:val="Normal"/>
    <w:qFormat/>
    <w:rsid w:val="00db13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c6f8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-311">
    <w:name w:val="Список-таблица 3 — акцент 11"/>
    <w:basedOn w:val="a1"/>
    <w:uiPriority w:val="48"/>
    <w:rsid w:val="003c6f8c"/>
    <w:pPr>
      <w:spacing w:after="0" w:line="240" w:lineRule="auto"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color="4F81BD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tblPr/>
      <w:tcPr>
        <w:tcBorders>
          <w:top w:val="single" w:color="4F81BD" w:sz="4" w:space="0"/>
          <w:bottom w:val="single" w:color="4F81BD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sz="4" w:space="0"/>
          <w:left w:val="nil"/>
        </w:tcBorders>
      </w:tcPr>
    </w:tblStylePr>
    <w:tblStylePr w:type="swCell">
      <w:tblPr/>
      <w:tcPr>
        <w:tcBorders>
          <w:top w:val="double" w:color="4F81BD" w:sz="4" w:space="0"/>
          <w:right w:val="nil"/>
        </w:tcBorders>
      </w:tcPr>
    </w:tblStylePr>
  </w:style>
  <w:style w:type="table" w:customStyle="1" w:styleId="-312">
    <w:name w:val="Список-таблица 3 — акцент 12"/>
    <w:basedOn w:val="a1"/>
    <w:uiPriority w:val="48"/>
    <w:rsid w:val="003c6f8c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customStyle="1" w:styleId="10">
    <w:name w:val="Сетка таблицы1"/>
    <w:basedOn w:val="a1"/>
    <w:uiPriority w:val="59"/>
    <w:rsid w:val="00ad0f4a"/>
    <w:pPr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39"/>
    <w:rsid w:val="000661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rgr.ru/?utm_source=news&amp;utm_medium=email&amp;utm_campaign=results_of_the_year_real_estate_r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B4C4-36A9-4FFA-BE7E-4BF2DD71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LibreOffice/6.0.2.1$Windows_x86 LibreOffice_project/f7f06a8f319e4b62f9bc5095aa112a65d2f3ac89</Application>
  <Pages>8</Pages>
  <Words>3605</Words>
  <Characters>21150</Characters>
  <CharactersWithSpaces>24664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2021-12-28T04:52:00Z</dcterms:created>
  <dc:creator>EED</dc:creator>
  <dc:description/>
  <dc:language>ru-RU</dc:language>
  <cp:lastModifiedBy/>
  <cp:lastPrinted>2021-11-07T19:32:00Z</cp:lastPrinted>
  <dcterms:modified xsi:type="dcterms:W3CDTF">2021-12-28T16:44:30Z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